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85"/>
        <w:gridCol w:w="4165"/>
      </w:tblGrid>
      <w:tr>
        <w:trPr>
          <w:trHeight w:hRule="atLeast" w:val="360"/>
        </w:trPr>
        <w:tc>
          <w:tcPr>
            <w:tcW w:type="dxa" w:w="50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2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14:paraId="03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главы Промышленновского муниципального округа – 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ачальник </w:t>
            </w:r>
            <w:r>
              <w:rPr>
                <w:rFonts w:ascii="Times New Roman" w:hAnsi="Times New Roman"/>
                <w:sz w:val="28"/>
              </w:rPr>
              <w:t xml:space="preserve">Управления культуры, молодежной политики, </w:t>
            </w:r>
            <w:r>
              <w:rPr>
                <w:rFonts w:ascii="Times New Roman" w:hAnsi="Times New Roman"/>
                <w:sz w:val="28"/>
              </w:rPr>
              <w:t>спорта и туризма администрации Промышленновского муниципального округа</w:t>
            </w:r>
          </w:p>
          <w:p w14:paraId="04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05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</w:t>
            </w:r>
            <w:r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__ А.В. Пряжникова</w:t>
            </w:r>
          </w:p>
          <w:p w14:paraId="06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 ____________ 2026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type="dxa" w:w="41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14:paraId="0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ОО «Федерация шахмат Кемеровской области»</w:t>
            </w:r>
          </w:p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</w:t>
            </w:r>
            <w:r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__ М.П. Ивахин</w:t>
            </w:r>
          </w:p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 ____________ 2026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  <w:tr>
        <w:trPr>
          <w:trHeight w:hRule="atLeast" w:val="360"/>
        </w:trPr>
        <w:tc>
          <w:tcPr>
            <w:tcW w:type="dxa" w:w="50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СОГЛАСОВАНО: </w:t>
            </w:r>
          </w:p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</w:p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 ДО «Промышленновская спортивная школа»</w:t>
            </w:r>
          </w:p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</w:t>
            </w:r>
            <w:r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____ А.А. Лыкова</w:t>
            </w:r>
          </w:p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«_____» ____________ 2026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type="dxa" w:w="41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19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1A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1B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1C000000">
      <w:pPr>
        <w:pStyle w:val="Style_1"/>
        <w:keepNext w:val="1"/>
        <w:keepLines w:val="1"/>
        <w:spacing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1D000000">
      <w:pPr>
        <w:pStyle w:val="Style_1"/>
        <w:keepNext w:val="1"/>
        <w:keepLines w:val="1"/>
        <w:spacing w:before="0" w:line="240" w:lineRule="auto"/>
        <w:ind/>
        <w:jc w:val="center"/>
        <w:rPr>
          <w:rFonts w:ascii="Times New Roman" w:hAnsi="Times New Roman"/>
          <w:sz w:val="28"/>
        </w:rPr>
      </w:pPr>
    </w:p>
    <w:p w14:paraId="1E000000">
      <w:pPr>
        <w:pStyle w:val="Style_1"/>
        <w:keepNext w:val="1"/>
        <w:keepLines w:val="1"/>
        <w:spacing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</w:t>
      </w:r>
      <w:r>
        <w:rPr>
          <w:rFonts w:ascii="Times New Roman" w:hAnsi="Times New Roman"/>
          <w:sz w:val="28"/>
        </w:rPr>
        <w:t xml:space="preserve">Кубка Кузбасса по быстрым шахматам </w:t>
      </w:r>
      <w:r>
        <w:rPr>
          <w:rFonts w:ascii="Times New Roman" w:hAnsi="Times New Roman"/>
          <w:sz w:val="28"/>
        </w:rPr>
        <w:t>на призы</w:t>
      </w:r>
      <w:r>
        <w:rPr>
          <w:rFonts w:ascii="Times New Roman" w:hAnsi="Times New Roman"/>
          <w:sz w:val="28"/>
        </w:rPr>
        <w:t xml:space="preserve"> Законодательного Собрания Кемеровской области – Кузбасса (8</w:t>
      </w:r>
      <w:r>
        <w:rPr>
          <w:rFonts w:ascii="Times New Roman" w:hAnsi="Times New Roman"/>
          <w:sz w:val="28"/>
        </w:rPr>
        <w:t xml:space="preserve"> этап</w:t>
      </w:r>
      <w:r>
        <w:rPr>
          <w:rFonts w:ascii="Times New Roman" w:hAnsi="Times New Roman"/>
          <w:sz w:val="28"/>
        </w:rPr>
        <w:t>)</w:t>
      </w:r>
    </w:p>
    <w:p w14:paraId="1F000000">
      <w:pPr>
        <w:pStyle w:val="Style_1"/>
        <w:keepNext w:val="1"/>
        <w:keepLines w:val="1"/>
        <w:spacing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(номер-код спортивной дисциплины 0880032811Я)</w:t>
      </w:r>
    </w:p>
    <w:p w14:paraId="20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1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2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3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4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5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6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7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8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9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A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B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C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D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E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2F000000">
      <w:pPr>
        <w:pStyle w:val="Style_1"/>
        <w:keepNext w:val="1"/>
        <w:keepLines w:val="1"/>
        <w:spacing w:before="0" w:line="240" w:lineRule="auto"/>
        <w:ind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пгт. Промышленная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br w:type="page"/>
      </w:r>
    </w:p>
    <w:p w14:paraId="32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Классификация соревнования</w:t>
      </w:r>
    </w:p>
    <w:p w14:paraId="33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Кубок Кузбасса</w:t>
      </w:r>
      <w:r>
        <w:rPr>
          <w:rFonts w:ascii="Times New Roman" w:hAnsi="Times New Roman"/>
          <w:sz w:val="28"/>
        </w:rPr>
        <w:t xml:space="preserve"> по быстрым шахматам </w:t>
      </w:r>
      <w:r>
        <w:rPr>
          <w:rFonts w:ascii="Times New Roman" w:hAnsi="Times New Roman"/>
          <w:sz w:val="28"/>
        </w:rPr>
        <w:t>на призы</w:t>
      </w:r>
      <w:r>
        <w:rPr>
          <w:rFonts w:ascii="Times New Roman" w:hAnsi="Times New Roman"/>
          <w:sz w:val="28"/>
        </w:rPr>
        <w:t xml:space="preserve"> Законодательного Собрания Кемеровской области – Кузбасса (8 этап)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соревновани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) провод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тся в соответствии с региональным календарным планом официальных физкультурных и спортивных мероприятий, проводимых на территории Кемеровской области – Кузбасса в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(</w:t>
      </w:r>
      <w:r>
        <w:rPr>
          <w:rFonts w:ascii="Times New Roman" w:hAnsi="Times New Roman"/>
          <w:sz w:val="28"/>
        </w:rPr>
        <w:t xml:space="preserve">СМ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55</w:t>
      </w:r>
      <w:r>
        <w:rPr>
          <w:rFonts w:ascii="Times New Roman" w:hAnsi="Times New Roman"/>
          <w:sz w:val="28"/>
        </w:rPr>
        <w:t>-1 в РКП).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соревновани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личн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.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провод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тся по действующим Правилам вида спорта «шахматы», утвержденным приказом Министерства спорта Российской Федерации от 29.12.2020 № 988 с изменениями, внесенными приказами Министерства спорта Российской Федерации от 10 апреля 2023 года № 243, от 11 мая 2023 года № 315, и не противоречащим Правилам игры в шахматы ФИДЕ. 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соревновани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действует положение «О спортивных санкциях в виде спорта шахматы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утвержденное решением Наблюдательного </w:t>
      </w:r>
      <w:r>
        <w:rPr>
          <w:rFonts w:ascii="Times New Roman" w:hAnsi="Times New Roman"/>
          <w:sz w:val="28"/>
        </w:rPr>
        <w:t>Совета «Федерация шахмат России» от 07.12.2019 года.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Настоящее положени</w:t>
      </w:r>
      <w:r>
        <w:rPr>
          <w:rFonts w:ascii="Times New Roman" w:hAnsi="Times New Roman"/>
          <w:sz w:val="28"/>
          <w:u w:val="single"/>
        </w:rPr>
        <w:t>е</w:t>
      </w:r>
      <w:r>
        <w:rPr>
          <w:rFonts w:ascii="Times New Roman" w:hAnsi="Times New Roman"/>
          <w:sz w:val="28"/>
          <w:u w:val="single"/>
        </w:rPr>
        <w:t xml:space="preserve"> является официальным вызовом на соревновани</w:t>
      </w:r>
      <w:r>
        <w:rPr>
          <w:rFonts w:ascii="Times New Roman" w:hAnsi="Times New Roman"/>
          <w:sz w:val="28"/>
          <w:u w:val="single"/>
        </w:rPr>
        <w:t>я</w:t>
      </w:r>
      <w:r>
        <w:rPr>
          <w:rFonts w:ascii="Times New Roman" w:hAnsi="Times New Roman"/>
          <w:sz w:val="28"/>
          <w:u w:val="single"/>
        </w:rPr>
        <w:t>.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. Цели и задачи</w:t>
      </w:r>
    </w:p>
    <w:p w14:paraId="3A000000">
      <w:pPr>
        <w:pStyle w:val="Style_4"/>
        <w:spacing w:after="0" w:line="240" w:lineRule="auto"/>
        <w:ind w:firstLine="689" w:left="0" w:right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провод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тся с целью:</w:t>
      </w:r>
    </w:p>
    <w:p w14:paraId="3B000000">
      <w:pPr>
        <w:pStyle w:val="Style_4"/>
        <w:spacing w:after="0" w:line="240" w:lineRule="auto"/>
        <w:ind w:firstLine="0" w:left="0" w:right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популяризации вида спорта «шахматы»;</w:t>
      </w:r>
    </w:p>
    <w:p w14:paraId="3C000000">
      <w:pPr>
        <w:pStyle w:val="Style_4"/>
        <w:spacing w:after="0" w:line="240" w:lineRule="auto"/>
        <w:ind w:firstLine="0" w:left="0" w:right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повышения спортивного мастерства </w:t>
      </w:r>
      <w:r>
        <w:rPr>
          <w:rFonts w:ascii="Times New Roman" w:hAnsi="Times New Roman"/>
          <w:sz w:val="28"/>
        </w:rPr>
        <w:t>шахматистов Кемеровской области-Кузбасса;</w:t>
      </w:r>
    </w:p>
    <w:p w14:paraId="3D000000">
      <w:pPr>
        <w:pStyle w:val="Style_4"/>
        <w:spacing w:after="0" w:line="240" w:lineRule="auto"/>
        <w:ind w:firstLine="0" w:left="0" w:right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профилактики безнадзорности и правонарушений несовершеннолетних</w:t>
      </w:r>
      <w:r>
        <w:rPr>
          <w:rFonts w:ascii="Times New Roman" w:hAnsi="Times New Roman"/>
          <w:sz w:val="28"/>
        </w:rPr>
        <w:t>.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3F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>. Время и место проведения</w:t>
      </w:r>
    </w:p>
    <w:p w14:paraId="40000000">
      <w:pPr>
        <w:pStyle w:val="Style_4"/>
        <w:spacing w:after="0" w:line="240" w:lineRule="auto"/>
        <w:ind w:firstLine="688" w:left="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провод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тся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день приезда) по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июля </w:t>
      </w:r>
      <w:r>
        <w:rPr>
          <w:rFonts w:ascii="Times New Roman" w:hAnsi="Times New Roman"/>
          <w:sz w:val="28"/>
        </w:rPr>
        <w:t>(день отъезда)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в спортивной зале МБУ ДО «Промышленновская спортивная школа»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адресу: пгт. Промышленная, ул. Коммунистическая, 27а-2</w:t>
      </w:r>
      <w:r>
        <w:rPr>
          <w:rFonts w:ascii="Times New Roman" w:hAnsi="Times New Roman"/>
          <w:sz w:val="28"/>
        </w:rPr>
        <w:t>.</w:t>
      </w:r>
    </w:p>
    <w:p w14:paraId="41000000">
      <w:pPr>
        <w:pStyle w:val="Style_4"/>
        <w:spacing w:after="0" w:line="240" w:lineRule="auto"/>
        <w:ind w:firstLine="688" w:left="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 участников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.07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с 12</w:t>
      </w:r>
      <w:r>
        <w:rPr>
          <w:rFonts w:ascii="Times New Roman" w:hAnsi="Times New Roman"/>
          <w:sz w:val="28"/>
        </w:rPr>
        <w:t>.00 до 12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5 часов.</w:t>
      </w:r>
      <w:r>
        <w:rPr>
          <w:rFonts w:ascii="Times New Roman" w:hAnsi="Times New Roman"/>
          <w:sz w:val="28"/>
        </w:rPr>
        <w:t xml:space="preserve"> Открытие соревновани</w:t>
      </w:r>
      <w:r>
        <w:rPr>
          <w:rFonts w:ascii="Times New Roman" w:hAnsi="Times New Roman"/>
          <w:sz w:val="28"/>
        </w:rPr>
        <w:t>й 11</w:t>
      </w:r>
      <w:r>
        <w:rPr>
          <w:rFonts w:ascii="Times New Roman" w:hAnsi="Times New Roman"/>
          <w:sz w:val="28"/>
        </w:rPr>
        <w:t>.07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в 13</w:t>
      </w:r>
      <w:r>
        <w:rPr>
          <w:rFonts w:ascii="Times New Roman" w:hAnsi="Times New Roman"/>
          <w:sz w:val="28"/>
        </w:rPr>
        <w:t>.00 часов. Начало 1 тура в 13.15</w:t>
      </w:r>
      <w:r>
        <w:rPr>
          <w:rFonts w:ascii="Times New Roman" w:hAnsi="Times New Roman"/>
          <w:sz w:val="28"/>
        </w:rPr>
        <w:t>.</w:t>
      </w:r>
    </w:p>
    <w:p w14:paraId="42000000">
      <w:pPr>
        <w:pStyle w:val="Style_5"/>
        <w:spacing w:after="0" w:line="240" w:lineRule="auto"/>
        <w:ind w:firstLine="708" w:left="0" w:righ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Участникам, не имеющим кода ФИДЕ, необходимо на регистрации предоставить скан (или ксерокопию) паспорта (2-3 стр.) и скан фотографии </w:t>
      </w:r>
      <w:r>
        <w:rPr>
          <w:rStyle w:val="Style_5_ch"/>
          <w:rFonts w:ascii="Times New Roman" w:hAnsi="Times New Roman"/>
          <w:sz w:val="28"/>
          <w:u w:val="single"/>
        </w:rPr>
        <w:t xml:space="preserve">(160х200 </w:t>
      </w:r>
      <w:r>
        <w:rPr>
          <w:rStyle w:val="Style_5_ch"/>
          <w:rFonts w:ascii="Times New Roman" w:hAnsi="Times New Roman"/>
          <w:sz w:val="28"/>
          <w:u w:val="single"/>
        </w:rPr>
        <w:t>px</w:t>
      </w:r>
      <w:r>
        <w:rPr>
          <w:rStyle w:val="Style_5_ch"/>
          <w:rFonts w:ascii="Times New Roman" w:hAnsi="Times New Roman"/>
          <w:sz w:val="28"/>
          <w:u w:val="single"/>
        </w:rPr>
        <w:t>)</w:t>
      </w:r>
      <w:r>
        <w:rPr>
          <w:rStyle w:val="Style_5_ch"/>
          <w:rFonts w:ascii="Times New Roman" w:hAnsi="Times New Roman"/>
          <w:sz w:val="28"/>
          <w:u w:val="single"/>
        </w:rPr>
        <w:t>.</w:t>
      </w:r>
    </w:p>
    <w:p w14:paraId="4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4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. Руководство</w:t>
      </w:r>
      <w:r>
        <w:rPr>
          <w:rFonts w:ascii="Times New Roman" w:hAnsi="Times New Roman"/>
          <w:b w:val="1"/>
          <w:color w:val="000000"/>
          <w:sz w:val="28"/>
        </w:rPr>
        <w:t xml:space="preserve"> проведением</w:t>
      </w:r>
      <w:r>
        <w:rPr>
          <w:rFonts w:ascii="Times New Roman" w:hAnsi="Times New Roman"/>
          <w:b w:val="1"/>
          <w:color w:val="000000"/>
          <w:sz w:val="28"/>
        </w:rPr>
        <w:t xml:space="preserve"> соревновани</w:t>
      </w:r>
      <w:r>
        <w:rPr>
          <w:rFonts w:ascii="Times New Roman" w:hAnsi="Times New Roman"/>
          <w:b w:val="1"/>
          <w:color w:val="000000"/>
          <w:sz w:val="28"/>
        </w:rPr>
        <w:t>й</w:t>
      </w:r>
    </w:p>
    <w:p w14:paraId="45000000">
      <w:pPr>
        <w:pStyle w:val="Style_4"/>
        <w:spacing w:after="0" w:line="240" w:lineRule="auto"/>
        <w:ind w:firstLine="689" w:left="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руководство проведением соревновани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осуществляет Министерство физической культуры и спорта Кузбасса, ОО «Федерация шахмат Кемеровской области» и Управление культуры, молодежной политики, спорта и туризма администрации Промышленновского му</w:t>
      </w:r>
      <w:r>
        <w:rPr>
          <w:rStyle w:val="Style_4_ch"/>
          <w:rFonts w:ascii="Times New Roman" w:hAnsi="Times New Roman"/>
          <w:sz w:val="28"/>
        </w:rPr>
        <w:t>ниципального округа</w:t>
      </w:r>
      <w:r>
        <w:rPr>
          <w:rStyle w:val="Style_4_ch"/>
          <w:rFonts w:ascii="Times New Roman" w:hAnsi="Times New Roman"/>
          <w:sz w:val="28"/>
        </w:rPr>
        <w:t xml:space="preserve">. Непосредственное проведение </w:t>
      </w:r>
      <w:r>
        <w:rPr>
          <w:rStyle w:val="Style_4_ch"/>
          <w:rFonts w:ascii="Times New Roman" w:hAnsi="Times New Roman"/>
          <w:sz w:val="28"/>
        </w:rPr>
        <w:t>соревновани</w:t>
      </w:r>
      <w:r>
        <w:rPr>
          <w:rStyle w:val="Style_4_ch"/>
          <w:rFonts w:ascii="Times New Roman" w:hAnsi="Times New Roman"/>
          <w:sz w:val="28"/>
        </w:rPr>
        <w:t xml:space="preserve">й </w:t>
      </w:r>
      <w:r>
        <w:rPr>
          <w:rStyle w:val="Style_4_ch"/>
          <w:rFonts w:ascii="Times New Roman" w:hAnsi="Times New Roman"/>
          <w:sz w:val="28"/>
        </w:rPr>
        <w:t>возлагается</w:t>
      </w:r>
      <w:r>
        <w:rPr>
          <w:rStyle w:val="Style_4_ch"/>
          <w:rFonts w:ascii="Times New Roman" w:hAnsi="Times New Roman"/>
          <w:sz w:val="28"/>
        </w:rPr>
        <w:t xml:space="preserve"> на </w:t>
      </w:r>
      <w:r>
        <w:rPr>
          <w:rStyle w:val="Style_4_ch"/>
          <w:rFonts w:ascii="Times New Roman" w:hAnsi="Times New Roman"/>
          <w:sz w:val="28"/>
        </w:rPr>
        <w:t>МБУ</w:t>
      </w:r>
      <w:r>
        <w:rPr>
          <w:rStyle w:val="Style_4_ch"/>
          <w:rFonts w:ascii="Times New Roman" w:hAnsi="Times New Roman"/>
          <w:sz w:val="28"/>
        </w:rPr>
        <w:t xml:space="preserve"> ДО</w:t>
      </w:r>
      <w:r>
        <w:rPr>
          <w:rStyle w:val="Style_4_ch"/>
          <w:rFonts w:ascii="Times New Roman" w:hAnsi="Times New Roman"/>
          <w:sz w:val="28"/>
        </w:rPr>
        <w:t xml:space="preserve"> «Промышленновская спортивная школа», </w:t>
      </w:r>
      <w:r>
        <w:rPr>
          <w:rStyle w:val="Style_4_ch"/>
          <w:rFonts w:ascii="Times New Roman" w:hAnsi="Times New Roman"/>
          <w:sz w:val="28"/>
        </w:rPr>
        <w:t>МБУ «Промышленновский центр культурного развития»</w:t>
      </w:r>
      <w:r>
        <w:rPr>
          <w:rStyle w:val="Style_4_ch"/>
          <w:rFonts w:ascii="Times New Roman" w:hAnsi="Times New Roman"/>
          <w:sz w:val="28"/>
        </w:rPr>
        <w:t xml:space="preserve"> и судейскую коллегию.</w:t>
      </w:r>
    </w:p>
    <w:p w14:paraId="46000000">
      <w:pPr>
        <w:pStyle w:val="Style_4"/>
        <w:spacing w:after="0" w:line="240" w:lineRule="auto"/>
        <w:ind w:firstLine="689" w:left="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судья – </w:t>
      </w:r>
      <w:r>
        <w:rPr>
          <w:rFonts w:ascii="Times New Roman" w:hAnsi="Times New Roman"/>
          <w:sz w:val="28"/>
        </w:rPr>
        <w:t>Ивахин Максим Петрович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ССВК/МА</w:t>
      </w:r>
      <w:r>
        <w:rPr>
          <w:rFonts w:ascii="Times New Roman" w:hAnsi="Times New Roman"/>
          <w:sz w:val="28"/>
        </w:rPr>
        <w:t>, г. </w:t>
      </w:r>
      <w:r>
        <w:rPr>
          <w:rFonts w:ascii="Times New Roman" w:hAnsi="Times New Roman"/>
          <w:sz w:val="28"/>
        </w:rPr>
        <w:t>Новокузнецк)</w:t>
      </w:r>
      <w:r>
        <w:rPr>
          <w:rFonts w:ascii="Times New Roman" w:hAnsi="Times New Roman"/>
          <w:sz w:val="28"/>
        </w:rPr>
        <w:t>.</w:t>
      </w:r>
    </w:p>
    <w:p w14:paraId="47000000">
      <w:pPr>
        <w:pStyle w:val="Style_4"/>
        <w:spacing w:after="0" w:line="240" w:lineRule="auto"/>
        <w:ind w:firstLine="689" w:left="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турнира – Лыкова Анастасия Александровна</w:t>
      </w:r>
      <w:r>
        <w:rPr>
          <w:rFonts w:ascii="Times New Roman" w:hAnsi="Times New Roman"/>
          <w:sz w:val="28"/>
        </w:rPr>
        <w:t xml:space="preserve"> (пгт.</w:t>
      </w:r>
      <w:r>
        <w:rPr>
          <w:rFonts w:ascii="Times New Roman" w:hAnsi="Times New Roman"/>
          <w:sz w:val="28"/>
        </w:rPr>
        <w:t xml:space="preserve"> Промышленная</w:t>
      </w:r>
      <w:r>
        <w:rPr>
          <w:rFonts w:ascii="Times New Roman" w:hAnsi="Times New Roman"/>
          <w:sz w:val="28"/>
        </w:rPr>
        <w:t>).</w:t>
      </w:r>
    </w:p>
    <w:p w14:paraId="48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>.Участники</w:t>
      </w:r>
    </w:p>
    <w:p w14:paraId="4A000000">
      <w:pPr>
        <w:pStyle w:val="Style_4"/>
        <w:spacing w:after="0" w:line="240" w:lineRule="auto"/>
        <w:ind w:firstLine="689" w:left="2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К участию в соревновани</w:t>
      </w:r>
      <w:r>
        <w:rPr>
          <w:rFonts w:ascii="Times New Roman" w:hAnsi="Times New Roman"/>
          <w:sz w:val="28"/>
        </w:rPr>
        <w:t>ях</w:t>
      </w:r>
      <w:r>
        <w:rPr>
          <w:rFonts w:ascii="Times New Roman" w:hAnsi="Times New Roman"/>
          <w:sz w:val="28"/>
        </w:rPr>
        <w:t xml:space="preserve"> допускаются все желающие шахматисты, согласно регламенту проведения соревновани</w:t>
      </w:r>
      <w:r>
        <w:rPr>
          <w:rFonts w:ascii="Times New Roman" w:hAnsi="Times New Roman"/>
          <w:sz w:val="28"/>
        </w:rPr>
        <w:t xml:space="preserve">й, в следующих возрастных категориях: ветераны мужчины и женщины </w:t>
      </w:r>
      <w:r>
        <w:rPr>
          <w:rFonts w:ascii="Times New Roman" w:hAnsi="Times New Roman"/>
          <w:sz w:val="28"/>
        </w:rPr>
        <w:t>(196</w:t>
      </w:r>
      <w:r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>г.р. и старше),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мужчины, </w:t>
      </w:r>
      <w:r>
        <w:rPr>
          <w:rFonts w:ascii="Times New Roman" w:hAnsi="Times New Roman"/>
          <w:sz w:val="28"/>
        </w:rPr>
        <w:t>женщины, юноши (20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 г.р. и младше), девушки (20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0 г.р. и младше). </w:t>
      </w:r>
    </w:p>
    <w:p w14:paraId="4B000000">
      <w:pPr>
        <w:pStyle w:val="Style_4"/>
        <w:spacing w:after="0" w:line="240" w:lineRule="auto"/>
        <w:ind w:firstLine="0" w:left="20" w:right="380"/>
        <w:rPr>
          <w:rFonts w:ascii="Times New Roman" w:hAnsi="Times New Roman"/>
          <w:color w:val="000000"/>
          <w:sz w:val="28"/>
        </w:rPr>
      </w:pPr>
    </w:p>
    <w:p w14:paraId="4C000000">
      <w:pPr>
        <w:pStyle w:val="Style_4"/>
        <w:spacing w:after="0" w:line="240" w:lineRule="auto"/>
        <w:ind w:firstLine="0" w:left="20" w:right="38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6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Система проведения, регламент</w:t>
      </w:r>
    </w:p>
    <w:p w14:paraId="4D000000">
      <w:pPr>
        <w:pStyle w:val="Style_4"/>
        <w:spacing w:after="0" w:line="240" w:lineRule="auto"/>
        <w:ind w:firstLine="689" w:left="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Соревнования проводятся по швейцарской системе в 9 туров. </w:t>
      </w:r>
    </w:p>
    <w:p w14:paraId="4E000000">
      <w:pPr>
        <w:pStyle w:val="Style_4"/>
        <w:spacing w:after="0" w:line="240" w:lineRule="auto"/>
        <w:ind w:firstLine="689" w:left="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времени - 15 минут + 10 секунд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каждый сделанный ход, начиная с первого, каждому участнику до конца партии. Жеребьевочная программа </w:t>
      </w:r>
      <w:r>
        <w:rPr>
          <w:rFonts w:ascii="Times New Roman" w:hAnsi="Times New Roman"/>
          <w:sz w:val="28"/>
        </w:rPr>
        <w:t>SwissMa</w:t>
      </w:r>
      <w:r>
        <w:rPr>
          <w:rFonts w:ascii="Times New Roman" w:hAnsi="Times New Roman"/>
          <w:sz w:val="28"/>
        </w:rPr>
        <w:t>nager</w:t>
      </w:r>
      <w:r>
        <w:rPr>
          <w:rFonts w:ascii="Times New Roman" w:hAnsi="Times New Roman"/>
          <w:sz w:val="28"/>
        </w:rPr>
        <w:t>.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Участник может принимать участие в одной возрастной категории.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51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7. Определение победителей</w:t>
      </w:r>
    </w:p>
    <w:p w14:paraId="52000000">
      <w:pPr>
        <w:pStyle w:val="Style_4"/>
        <w:spacing w:after="0" w:line="240" w:lineRule="auto"/>
        <w:ind w:firstLine="709" w:left="0" w:right="0"/>
        <w:rPr>
          <w:rFonts w:ascii="Times New Roman" w:hAnsi="Times New Roman"/>
          <w:sz w:val="28"/>
        </w:rPr>
      </w:pPr>
      <w:bookmarkStart w:id="2" w:name="bookmark5"/>
      <w:r>
        <w:rPr>
          <w:rFonts w:ascii="Times New Roman" w:hAnsi="Times New Roman"/>
          <w:sz w:val="28"/>
        </w:rPr>
        <w:t xml:space="preserve">Победители </w:t>
      </w:r>
      <w:r>
        <w:rPr>
          <w:rFonts w:ascii="Times New Roman" w:hAnsi="Times New Roman"/>
          <w:sz w:val="28"/>
        </w:rPr>
        <w:t xml:space="preserve">определяются по наибольшей сумме набранных очков. </w:t>
      </w:r>
      <w:r>
        <w:rPr>
          <w:rFonts w:ascii="Times New Roman" w:hAnsi="Times New Roman"/>
          <w:sz w:val="28"/>
        </w:rPr>
        <w:t>При равенстве очков места определяются по дополнительным показателям:</w:t>
      </w:r>
    </w:p>
    <w:p w14:paraId="53000000">
      <w:pPr>
        <w:pStyle w:val="Style_4"/>
        <w:numPr>
          <w:ilvl w:val="0"/>
          <w:numId w:val="1"/>
        </w:numPr>
        <w:spacing w:after="0" w:line="240" w:lineRule="auto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коэффициент </w:t>
      </w:r>
      <w:r>
        <w:rPr>
          <w:rFonts w:ascii="Times New Roman" w:hAnsi="Times New Roman"/>
          <w:sz w:val="28"/>
        </w:rPr>
        <w:t>Бухгольца</w:t>
      </w:r>
      <w:r>
        <w:rPr>
          <w:rFonts w:ascii="Times New Roman" w:hAnsi="Times New Roman"/>
          <w:sz w:val="28"/>
        </w:rPr>
        <w:t xml:space="preserve">; </w:t>
      </w:r>
    </w:p>
    <w:p w14:paraId="54000000">
      <w:pPr>
        <w:pStyle w:val="Style_4"/>
        <w:numPr>
          <w:ilvl w:val="0"/>
          <w:numId w:val="1"/>
        </w:numPr>
        <w:spacing w:after="0" w:line="240" w:lineRule="auto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коэффициент усе</w:t>
      </w:r>
      <w:r>
        <w:rPr>
          <w:rFonts w:ascii="Times New Roman" w:hAnsi="Times New Roman"/>
          <w:sz w:val="28"/>
        </w:rPr>
        <w:t>че</w:t>
      </w:r>
      <w:r>
        <w:rPr>
          <w:rFonts w:ascii="Times New Roman" w:hAnsi="Times New Roman"/>
          <w:sz w:val="28"/>
        </w:rPr>
        <w:t xml:space="preserve">нного </w:t>
      </w:r>
      <w:r>
        <w:rPr>
          <w:rFonts w:ascii="Times New Roman" w:hAnsi="Times New Roman"/>
          <w:sz w:val="28"/>
        </w:rPr>
        <w:t>Бухгольца</w:t>
      </w:r>
      <w:r>
        <w:rPr>
          <w:rFonts w:ascii="Times New Roman" w:hAnsi="Times New Roman"/>
          <w:sz w:val="28"/>
        </w:rPr>
        <w:t xml:space="preserve">; </w:t>
      </w:r>
    </w:p>
    <w:p w14:paraId="55000000">
      <w:pPr>
        <w:pStyle w:val="Style_4"/>
        <w:numPr>
          <w:ilvl w:val="0"/>
          <w:numId w:val="1"/>
        </w:numPr>
        <w:spacing w:after="0" w:line="240" w:lineRule="auto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побед;</w:t>
      </w:r>
    </w:p>
    <w:p w14:paraId="56000000">
      <w:pPr>
        <w:pStyle w:val="Style_4"/>
        <w:numPr>
          <w:ilvl w:val="0"/>
          <w:numId w:val="1"/>
        </w:numPr>
        <w:spacing w:after="0" w:line="240" w:lineRule="auto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личной встречи;</w:t>
      </w:r>
    </w:p>
    <w:p w14:paraId="57000000">
      <w:pPr>
        <w:pStyle w:val="Style_4"/>
        <w:numPr>
          <w:ilvl w:val="0"/>
          <w:numId w:val="1"/>
        </w:numPr>
        <w:spacing w:after="0" w:line="240" w:lineRule="auto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количеству партий, выигранных черным цветом (несыгранные партии не учитываются).</w:t>
      </w:r>
    </w:p>
    <w:p w14:paraId="58000000">
      <w:pPr>
        <w:pStyle w:val="Style_4"/>
        <w:spacing w:after="0" w:line="240" w:lineRule="auto"/>
        <w:ind w:firstLine="0" w:left="20" w:right="380"/>
        <w:rPr>
          <w:rFonts w:ascii="Times New Roman" w:hAnsi="Times New Roman"/>
          <w:sz w:val="28"/>
        </w:rPr>
      </w:pPr>
      <w:bookmarkEnd w:id="2"/>
    </w:p>
    <w:p w14:paraId="5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8. Награждение</w:t>
      </w:r>
    </w:p>
    <w:p w14:paraId="5A000000">
      <w:pPr>
        <w:pStyle w:val="Style_4"/>
        <w:spacing w:after="0" w:line="240" w:lineRule="auto"/>
        <w:ind w:firstLine="689" w:left="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Участники, занявшие 1 место в каждой возрастной категории, награждаются кубком, почетной грамотой и медалями.</w:t>
      </w:r>
    </w:p>
    <w:p w14:paraId="5B000000">
      <w:pPr>
        <w:pStyle w:val="Style_4"/>
        <w:spacing w:after="0" w:line="240" w:lineRule="auto"/>
        <w:ind w:firstLine="689" w:left="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Участники, занявшие 2 и 3 место в каждой возрастной категории, награждаются почетными грамотами и медалями.</w:t>
      </w:r>
    </w:p>
    <w:p w14:paraId="5C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D000000">
      <w:pPr>
        <w:pStyle w:val="Style_6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9. Апелляционный комитет</w:t>
      </w:r>
    </w:p>
    <w:p w14:paraId="5E000000">
      <w:pPr>
        <w:pStyle w:val="Style_4"/>
        <w:spacing w:after="0" w:line="240" w:lineRule="auto"/>
        <w:ind w:firstLine="689" w:left="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соревнований могут создать апелляционный комитет. Апелляционный комитет состоит из трех основных и двух запасных членов. Каждый протест (апелляция) должен быть передан председателю апелляционного комитета в течение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минут после окончания партии. Протесты против результатов жеребьевки не принимаются, за исключением нарушения главного правила швейцарской системы - два участника не могут встретиться друг с другом более одного раза. Каждый участник, подающий протест должен внести депозит в размере 1000 (одной тысячи) рублей. Апелляционный комитет возвращает этот депозит, если протест будет удовлетворен. Решение апелляционного комитета является окончательным.</w:t>
      </w:r>
    </w:p>
    <w:p w14:paraId="5F000000">
      <w:pPr>
        <w:pStyle w:val="Style_7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60000000">
      <w:pPr>
        <w:pStyle w:val="Style_7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61000000">
      <w:pPr>
        <w:pStyle w:val="Style_6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10. Директор турнира</w:t>
      </w:r>
    </w:p>
    <w:p w14:paraId="62000000">
      <w:pPr>
        <w:pStyle w:val="Style_4"/>
        <w:spacing w:after="0" w:line="240" w:lineRule="auto"/>
        <w:ind w:firstLine="689" w:left="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турнира назначается организаторами соревнований и несет ответственность за подготовку и проведение соревновани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на высоком уровне. Директор турнира обладает правом не допускать к участию в соревновании или исключать из соревновани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участников, нарушивших данное Положение о соревновании или нормы морально-этического поведения.</w:t>
      </w:r>
    </w:p>
    <w:p w14:paraId="63000000">
      <w:pPr>
        <w:pStyle w:val="Style_4"/>
        <w:spacing w:after="0" w:line="240" w:lineRule="auto"/>
        <w:ind w:firstLine="0" w:left="20" w:right="380"/>
        <w:rPr>
          <w:rFonts w:ascii="Times New Roman" w:hAnsi="Times New Roman"/>
          <w:sz w:val="28"/>
        </w:rPr>
      </w:pPr>
    </w:p>
    <w:p w14:paraId="64000000">
      <w:pPr>
        <w:pStyle w:val="Style_6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11.</w:t>
      </w:r>
      <w:r>
        <w:rPr>
          <w:rFonts w:ascii="Times New Roman" w:hAnsi="Times New Roman"/>
          <w:b w:val="1"/>
          <w:color w:val="000000"/>
          <w:sz w:val="28"/>
        </w:rPr>
        <w:t xml:space="preserve"> Условия финансирования</w:t>
      </w:r>
    </w:p>
    <w:p w14:paraId="6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Расходы по организации и проведению соревновани</w:t>
      </w:r>
      <w:r>
        <w:rPr>
          <w:rFonts w:ascii="Times New Roman" w:hAnsi="Times New Roman"/>
          <w:color w:val="000000"/>
          <w:sz w:val="28"/>
          <w:highlight w:val="white"/>
        </w:rPr>
        <w:t>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несет Управление культуры, молодежной политики, спорта и туризма администрации Промышленновского муниципального округа.</w:t>
      </w:r>
    </w:p>
    <w:p w14:paraId="6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Расходы по командированию участников соревнований несут командирующие организации или сами участники. 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68000000">
      <w:pPr>
        <w:pStyle w:val="Style_6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. Обеспечение безопасност</w:t>
      </w:r>
      <w:r>
        <w:rPr>
          <w:rFonts w:ascii="Times New Roman" w:hAnsi="Times New Roman"/>
          <w:b w:val="1"/>
          <w:color w:val="000000"/>
          <w:sz w:val="28"/>
        </w:rPr>
        <w:t>и участников соревнований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безопасности зрителей и участников соревновани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>, соревновани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провод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тся </w:t>
      </w:r>
      <w:r>
        <w:rPr>
          <w:rFonts w:ascii="Times New Roman" w:hAnsi="Times New Roman"/>
          <w:color w:val="000000"/>
          <w:sz w:val="28"/>
        </w:rPr>
        <w:t xml:space="preserve">в спортивном зале МБУ ДО «Промышленновская </w:t>
      </w:r>
      <w:r>
        <w:rPr>
          <w:rFonts w:ascii="Times New Roman" w:hAnsi="Times New Roman"/>
          <w:color w:val="000000"/>
          <w:sz w:val="28"/>
        </w:rPr>
        <w:t>спортивная школа» по адресу: пгт. Промышленная, ул. Коммунистическая, 27а-2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ринятом в эксплуатацию комиссией при наличии акта технического обследования готовности спортивного сооружения к проведению мероприятий</w:t>
      </w:r>
      <w:r>
        <w:rPr>
          <w:rFonts w:ascii="Times New Roman" w:hAnsi="Times New Roman"/>
          <w:color w:val="000000"/>
          <w:sz w:val="28"/>
        </w:rPr>
        <w:t xml:space="preserve"> в соответствии с: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Федерации </w:t>
      </w:r>
      <w:r>
        <w:rPr>
          <w:rFonts w:ascii="Times New Roman" w:hAnsi="Times New Roman"/>
          <w:color w:val="000000"/>
          <w:sz w:val="28"/>
        </w:rPr>
        <w:t>«Об утверждении п</w:t>
      </w:r>
      <w:r>
        <w:rPr>
          <w:rFonts w:ascii="Times New Roman" w:hAnsi="Times New Roman"/>
          <w:color w:val="000000"/>
          <w:sz w:val="28"/>
        </w:rPr>
        <w:t>равил обеспечения безопасности при проведении официальных спортивных соревнований</w:t>
      </w:r>
      <w:r>
        <w:rPr>
          <w:rFonts w:ascii="Times New Roman" w:hAnsi="Times New Roman"/>
          <w:color w:val="000000"/>
          <w:sz w:val="28"/>
        </w:rPr>
        <w:t>»(</w:t>
      </w:r>
      <w:r>
        <w:rPr>
          <w:rFonts w:ascii="Times New Roman" w:hAnsi="Times New Roman"/>
          <w:color w:val="000000"/>
          <w:sz w:val="28"/>
        </w:rPr>
        <w:t>18.04.2014 № 353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shd w:fill="FFD821" w:val="clear"/>
        </w:rPr>
      </w:pPr>
      <w:r>
        <w:rPr>
          <w:rFonts w:ascii="Times New Roman" w:hAnsi="Times New Roman"/>
          <w:color w:val="000000"/>
          <w:sz w:val="28"/>
        </w:rPr>
        <w:t>- Рекомендациями по обеспечению безопасности и профилактики травматизма при занятиях физической культурой и спортом (№ 44 от 01.04.1993).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Управление культуры, молодежной политики, спорта и туризма администрации Промышленновского муниципального округа и </w:t>
      </w:r>
      <w:r>
        <w:rPr>
          <w:rFonts w:ascii="Times New Roman" w:hAnsi="Times New Roman"/>
          <w:sz w:val="28"/>
        </w:rPr>
        <w:t>МБУ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color w:val="000000"/>
          <w:sz w:val="28"/>
        </w:rPr>
        <w:t xml:space="preserve"> «Промышленновская спортивная школа»</w:t>
      </w:r>
      <w:r>
        <w:rPr>
          <w:rFonts w:ascii="Times New Roman" w:hAnsi="Times New Roman"/>
          <w:color w:val="000000"/>
          <w:sz w:val="28"/>
        </w:rPr>
        <w:t xml:space="preserve"> нес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т ответственность за обеспечение безопасности при организации работ по подготовке и проведению соревновани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>, в том числе: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 соответствие нормам техники безопасности оборудования, инвентаря, мест проведения соревновани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>;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 ликвидацию неисправностей, обнаруженных в помещении игровых залов и отрицательно влияющих на проведение соревновани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>;</w:t>
      </w: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 обеспечение мер по профилактике спортивного травматизма и безопасности подготовки и проведения соревновани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в целом</w:t>
      </w:r>
      <w:r>
        <w:rPr>
          <w:rFonts w:ascii="Times New Roman" w:hAnsi="Times New Roman"/>
          <w:color w:val="000000"/>
          <w:sz w:val="28"/>
        </w:rPr>
        <w:t>;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 организацию безопасности в соответствии со ст. 12. Федерального закона Российской Федерации от 07.02.2011 № 3-ФЗ «О полиции» в месте проведения соревновани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и прилегающей территории;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 организацию медицинского обслуживания в период проведения соревнований (медицинское обслуживание обеспечивается </w:t>
      </w:r>
      <w:r>
        <w:rPr>
          <w:rFonts w:ascii="Times New Roman" w:hAnsi="Times New Roman"/>
          <w:color w:val="000000"/>
          <w:sz w:val="28"/>
        </w:rPr>
        <w:t>медицинск</w:t>
      </w:r>
      <w:r>
        <w:rPr>
          <w:rFonts w:ascii="Times New Roman" w:hAnsi="Times New Roman"/>
          <w:color w:val="000000"/>
          <w:sz w:val="28"/>
        </w:rPr>
        <w:t xml:space="preserve">им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сотрудником </w:t>
      </w:r>
      <w:r>
        <w:rPr>
          <w:rFonts w:ascii="Times New Roman" w:hAnsi="Times New Roman"/>
          <w:sz w:val="28"/>
        </w:rPr>
        <w:t>МБУ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color w:val="000000"/>
          <w:sz w:val="28"/>
        </w:rPr>
        <w:t xml:space="preserve"> «Промышленновская спортивная школа»);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 несчастные случаи во время проведения соревнований, их своевременное расследование в соответствии с нормами действующего законодательства Российской Федерации.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предупреждения травм, заболеваний, несчастных случаев при проведении спортивн</w:t>
      </w:r>
      <w:r>
        <w:rPr>
          <w:rFonts w:ascii="Times New Roman" w:hAnsi="Times New Roman"/>
          <w:color w:val="000000"/>
          <w:sz w:val="28"/>
        </w:rPr>
        <w:t xml:space="preserve">ых </w:t>
      </w:r>
      <w:r>
        <w:rPr>
          <w:rFonts w:ascii="Times New Roman" w:hAnsi="Times New Roman"/>
          <w:color w:val="000000"/>
          <w:sz w:val="28"/>
        </w:rPr>
        <w:t xml:space="preserve"> соревновани</w:t>
      </w:r>
      <w:r>
        <w:rPr>
          <w:rFonts w:ascii="Times New Roman" w:hAnsi="Times New Roman"/>
          <w:color w:val="000000"/>
          <w:sz w:val="28"/>
        </w:rPr>
        <w:t>й Управление культуры, молодежной политики, спорта и туризма администрации Промышленновского муниципального округа 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МБУ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color w:val="000000"/>
          <w:sz w:val="28"/>
        </w:rPr>
        <w:t xml:space="preserve"> «Промышленновская спортивная школа»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руководствую</w:t>
      </w:r>
      <w:r>
        <w:rPr>
          <w:rFonts w:ascii="Times New Roman" w:hAnsi="Times New Roman"/>
          <w:color w:val="000000"/>
          <w:sz w:val="28"/>
        </w:rPr>
        <w:t>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Медицинская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помощь организуется в соответствии с Порядком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физкультурного комплекса «Готов к труду и обороне» </w:t>
      </w:r>
      <w:r>
        <w:rPr>
          <w:rFonts w:ascii="Times New Roman" w:hAnsi="Times New Roman"/>
          <w:sz w:val="28"/>
        </w:rPr>
        <w:t>(ГТО)» и форм медицинских заключений о допуске к участию физкультурных и спортивных мероприятиях»</w:t>
      </w:r>
      <w:r>
        <w:rPr>
          <w:rFonts w:ascii="Times New Roman" w:hAnsi="Times New Roman"/>
          <w:color w:val="000000"/>
          <w:sz w:val="28"/>
        </w:rPr>
        <w:t>, утвержденным приказом Министерства здравоохранения Российской Федерации от 23.10.2020 № 1144н (зарегистрировано в Министерстве юстиции Российской Федерации 03.12.2020 № 61238).</w:t>
      </w:r>
    </w:p>
    <w:p w14:paraId="7500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за организацию безопасности в месте проведения соревновани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 xml:space="preserve">возлагается на </w:t>
      </w:r>
      <w:r>
        <w:rPr>
          <w:rFonts w:ascii="Times New Roman" w:hAnsi="Times New Roman"/>
          <w:sz w:val="28"/>
        </w:rPr>
        <w:t>МБУ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«Промышленновская спортивная школа»</w:t>
      </w:r>
      <w:r>
        <w:rPr>
          <w:rFonts w:ascii="Times New Roman" w:hAnsi="Times New Roman"/>
          <w:sz w:val="28"/>
        </w:rPr>
        <w:t>, на прилегающей территории – на самих участников.</w:t>
      </w:r>
    </w:p>
    <w:p w14:paraId="76000000">
      <w:pPr>
        <w:pStyle w:val="Style_4"/>
        <w:spacing w:after="0" w:line="240" w:lineRule="auto"/>
        <w:ind w:right="380"/>
        <w:rPr>
          <w:rFonts w:ascii="Times New Roman" w:hAnsi="Times New Roman"/>
          <w:sz w:val="28"/>
        </w:rPr>
      </w:pPr>
    </w:p>
    <w:p w14:paraId="77000000">
      <w:pPr>
        <w:pStyle w:val="Style_6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13. </w:t>
      </w:r>
      <w:r>
        <w:rPr>
          <w:rFonts w:ascii="Times New Roman" w:hAnsi="Times New Roman"/>
          <w:b w:val="1"/>
          <w:color w:val="000000"/>
          <w:sz w:val="28"/>
        </w:rPr>
        <w:t>Стра</w:t>
      </w:r>
      <w:r>
        <w:rPr>
          <w:rFonts w:ascii="Times New Roman" w:hAnsi="Times New Roman"/>
          <w:b w:val="1"/>
          <w:color w:val="000000"/>
          <w:sz w:val="28"/>
        </w:rPr>
        <w:t>хование участников соревнований</w:t>
      </w:r>
    </w:p>
    <w:p w14:paraId="78000000">
      <w:pPr>
        <w:spacing w:after="0" w:line="240" w:lineRule="auto"/>
        <w:ind w:firstLine="700" w:left="20" w:right="2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предоставляется в комиссию по допуску участников на каждого участника соревнования.</w:t>
      </w:r>
    </w:p>
    <w:p w14:paraId="79000000">
      <w:pPr>
        <w:spacing w:after="0" w:line="240" w:lineRule="auto"/>
        <w:ind w:firstLine="700" w:left="20" w:right="200"/>
        <w:jc w:val="both"/>
        <w:rPr>
          <w:rFonts w:ascii="Times New Roman" w:hAnsi="Times New Roman"/>
          <w:spacing w:val="1"/>
          <w:sz w:val="28"/>
        </w:rPr>
      </w:pPr>
    </w:p>
    <w:p w14:paraId="7A000000">
      <w:pPr>
        <w:pStyle w:val="Style_6"/>
        <w:spacing w:after="0" w:line="240" w:lineRule="auto"/>
        <w:ind w:firstLine="709" w:left="0"/>
        <w:jc w:val="center"/>
        <w:rPr>
          <w:rFonts w:ascii="Times New Roman" w:hAnsi="Times New Roman"/>
          <w:b w:val="1"/>
          <w:spacing w:val="7"/>
          <w:sz w:val="28"/>
        </w:rPr>
      </w:pPr>
      <w:r>
        <w:rPr>
          <w:rFonts w:ascii="Times New Roman" w:hAnsi="Times New Roman"/>
          <w:b w:val="1"/>
          <w:spacing w:val="7"/>
          <w:sz w:val="28"/>
        </w:rPr>
        <w:t>14.</w:t>
      </w:r>
      <w:r>
        <w:rPr>
          <w:rFonts w:ascii="Times New Roman" w:hAnsi="Times New Roman"/>
          <w:b w:val="1"/>
          <w:spacing w:val="7"/>
          <w:sz w:val="28"/>
        </w:rPr>
        <w:t xml:space="preserve"> Дополнительная информация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7"/>
          <w:sz w:val="28"/>
        </w:rPr>
      </w:pPr>
      <w:r>
        <w:rPr>
          <w:rFonts w:ascii="Times New Roman" w:hAnsi="Times New Roman"/>
          <w:spacing w:val="7"/>
          <w:sz w:val="28"/>
        </w:rPr>
        <w:t>Контактная информация:</w:t>
      </w: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7"/>
          <w:sz w:val="28"/>
        </w:rPr>
      </w:pPr>
      <w:r>
        <w:rPr>
          <w:rFonts w:ascii="Times New Roman" w:hAnsi="Times New Roman"/>
          <w:spacing w:val="7"/>
          <w:sz w:val="28"/>
        </w:rPr>
        <w:t xml:space="preserve">8-923-630-5485, </w:t>
      </w:r>
      <w:r>
        <w:rPr>
          <w:rFonts w:ascii="Times New Roman" w:hAnsi="Times New Roman"/>
          <w:spacing w:val="7"/>
          <w:sz w:val="28"/>
        </w:rPr>
        <w:t>Ивахин Максим Петрович.</w:t>
      </w: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7"/>
          <w:sz w:val="28"/>
        </w:rPr>
      </w:pPr>
      <w:r>
        <w:rPr>
          <w:rFonts w:ascii="Times New Roman" w:hAnsi="Times New Roman"/>
          <w:spacing w:val="7"/>
          <w:sz w:val="28"/>
        </w:rPr>
        <w:t xml:space="preserve">8-950-575-5700, </w:t>
      </w:r>
      <w:r>
        <w:rPr>
          <w:rFonts w:ascii="Times New Roman" w:hAnsi="Times New Roman"/>
          <w:spacing w:val="7"/>
          <w:sz w:val="28"/>
        </w:rPr>
        <w:t>Лыкова Анастасия Александровна</w:t>
      </w:r>
      <w:r>
        <w:rPr>
          <w:rFonts w:ascii="Times New Roman" w:hAnsi="Times New Roman"/>
          <w:spacing w:val="7"/>
          <w:sz w:val="28"/>
        </w:rPr>
        <w:t>.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7"/>
          <w:sz w:val="28"/>
        </w:rPr>
      </w:pPr>
      <w:r>
        <w:rPr>
          <w:rFonts w:ascii="Times New Roman" w:hAnsi="Times New Roman"/>
          <w:spacing w:val="7"/>
          <w:sz w:val="28"/>
        </w:rPr>
        <w:t>Информация о вариантах размещения иногородних участников соревнований представления в приложении 1.</w:t>
      </w:r>
    </w:p>
    <w:p w14:paraId="7F000000">
      <w:pPr>
        <w:sectPr>
          <w:pgSz w:h="16838" w:orient="portrait" w:w="11906"/>
          <w:pgMar w:bottom="1134" w:footer="709" w:gutter="0" w:header="709" w:left="1701" w:right="851" w:top="850"/>
        </w:sectPr>
      </w:pPr>
    </w:p>
    <w:p w14:paraId="80000000">
      <w:pPr>
        <w:spacing w:after="0" w:line="240" w:lineRule="auto"/>
        <w:ind w:firstLine="0" w:left="5102"/>
        <w:jc w:val="center"/>
        <w:rPr>
          <w:rFonts w:ascii="Times New Roman" w:hAnsi="Times New Roman"/>
          <w:spacing w:val="7"/>
          <w:sz w:val="24"/>
        </w:rPr>
      </w:pPr>
      <w:r>
        <w:rPr>
          <w:rFonts w:ascii="Times New Roman" w:hAnsi="Times New Roman"/>
          <w:spacing w:val="7"/>
          <w:sz w:val="24"/>
        </w:rPr>
        <w:t>Приложение</w:t>
      </w:r>
    </w:p>
    <w:p w14:paraId="81000000">
      <w:pPr>
        <w:pStyle w:val="Style_6"/>
        <w:spacing w:after="0" w:line="240" w:lineRule="auto"/>
        <w:ind w:firstLine="0" w:left="5102"/>
        <w:jc w:val="both"/>
        <w:rPr>
          <w:rFonts w:ascii="Times New Roman" w:hAnsi="Times New Roman"/>
          <w:spacing w:val="7"/>
          <w:sz w:val="24"/>
        </w:rPr>
      </w:pPr>
      <w:r>
        <w:rPr>
          <w:rFonts w:ascii="Times New Roman" w:hAnsi="Times New Roman"/>
          <w:spacing w:val="7"/>
          <w:sz w:val="24"/>
        </w:rPr>
        <w:t xml:space="preserve">к Положению </w:t>
      </w:r>
      <w:r>
        <w:rPr>
          <w:rFonts w:ascii="Times New Roman" w:hAnsi="Times New Roman"/>
          <w:sz w:val="24"/>
        </w:rPr>
        <w:t>о проведении Кубка Кузбасса по быстрым шахматам на призы Законодательного Собрания Кемеровской области – Кузбасса (8 этап)</w:t>
      </w:r>
    </w:p>
    <w:p w14:paraId="82000000">
      <w:pPr>
        <w:pStyle w:val="Style_6"/>
        <w:spacing w:after="0" w:line="240" w:lineRule="auto"/>
        <w:ind/>
        <w:rPr>
          <w:rFonts w:ascii="Times New Roman" w:hAnsi="Times New Roman"/>
          <w:spacing w:val="7"/>
          <w:sz w:val="28"/>
        </w:rPr>
      </w:pPr>
    </w:p>
    <w:p w14:paraId="83000000">
      <w:pPr>
        <w:pStyle w:val="Style_6"/>
        <w:spacing w:after="0" w:line="240" w:lineRule="auto"/>
        <w:ind/>
        <w:jc w:val="center"/>
        <w:rPr>
          <w:rFonts w:ascii="Times New Roman" w:hAnsi="Times New Roman"/>
          <w:spacing w:val="7"/>
          <w:sz w:val="28"/>
        </w:rPr>
      </w:pPr>
      <w:r>
        <w:rPr>
          <w:rFonts w:ascii="Times New Roman" w:hAnsi="Times New Roman"/>
          <w:spacing w:val="7"/>
          <w:sz w:val="28"/>
        </w:rPr>
        <w:t xml:space="preserve">Информация </w:t>
      </w:r>
    </w:p>
    <w:p w14:paraId="84000000">
      <w:pPr>
        <w:pStyle w:val="Style_6"/>
        <w:spacing w:after="0" w:line="240" w:lineRule="auto"/>
        <w:ind/>
        <w:jc w:val="center"/>
        <w:rPr>
          <w:rFonts w:ascii="Times New Roman" w:hAnsi="Times New Roman"/>
          <w:spacing w:val="7"/>
          <w:sz w:val="28"/>
        </w:rPr>
      </w:pPr>
      <w:r>
        <w:rPr>
          <w:rFonts w:ascii="Times New Roman" w:hAnsi="Times New Roman"/>
          <w:spacing w:val="7"/>
          <w:sz w:val="28"/>
        </w:rPr>
        <w:t>о вариантах размещения иногородних участников соревнований</w:t>
      </w:r>
    </w:p>
    <w:p w14:paraId="85000000">
      <w:pPr>
        <w:pStyle w:val="Style_6"/>
        <w:spacing w:after="0" w:line="240" w:lineRule="auto"/>
        <w:ind/>
        <w:rPr>
          <w:rFonts w:ascii="Times New Roman" w:hAnsi="Times New Roman"/>
          <w:spacing w:val="7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5"/>
        <w:gridCol w:w="3630"/>
        <w:gridCol w:w="2741"/>
        <w:gridCol w:w="2339"/>
      </w:tblGrid>
      <w:tr>
        <w:trPr>
          <w:trHeight w:hRule="atLeast" w:val="360"/>
        </w:trPr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3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</w:t>
            </w:r>
          </w:p>
        </w:tc>
        <w:tc>
          <w:tcPr>
            <w:tcW w:type="dxa" w:w="2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Адрес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</w:t>
            </w:r>
          </w:p>
        </w:tc>
      </w:tr>
      <w:tr>
        <w:trPr>
          <w:trHeight w:hRule="atLeast" w:val="360"/>
        </w:trPr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Гостиница «Чемодан»</w:t>
            </w:r>
          </w:p>
        </w:tc>
        <w:tc>
          <w:tcPr>
            <w:tcW w:type="dxa" w:w="2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пгт. Промышленная, ул. </w:t>
            </w:r>
            <w:r>
              <w:rPr>
                <w:rFonts w:ascii="Times New Roman" w:hAnsi="Times New Roman"/>
                <w:sz w:val="24"/>
              </w:rPr>
              <w:t>Привокзальная, 22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(904) 966-05-11</w:t>
            </w:r>
          </w:p>
        </w:tc>
      </w:tr>
      <w:tr>
        <w:trPr>
          <w:trHeight w:hRule="atLeast" w:val="360"/>
        </w:trPr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Гостиница «У Марфуши»</w:t>
            </w:r>
          </w:p>
        </w:tc>
        <w:tc>
          <w:tcPr>
            <w:tcW w:type="dxa" w:w="2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пгт. Промышленная, ул. Парковая</w:t>
            </w:r>
            <w:r>
              <w:rPr>
                <w:rFonts w:ascii="Times New Roman" w:hAnsi="Times New Roman"/>
                <w:sz w:val="24"/>
              </w:rPr>
              <w:t>, 96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(951) 184-40-00</w:t>
            </w:r>
          </w:p>
        </w:tc>
      </w:tr>
      <w:tr>
        <w:trPr>
          <w:trHeight w:hRule="atLeast" w:val="360"/>
        </w:trPr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3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Мини-гостиница «Мадрас»</w:t>
            </w:r>
          </w:p>
        </w:tc>
        <w:tc>
          <w:tcPr>
            <w:tcW w:type="dxa" w:w="2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пгт. Промышленная, ул.</w:t>
            </w:r>
            <w:r>
              <w:rPr>
                <w:rFonts w:ascii="Times New Roman" w:hAnsi="Times New Roman"/>
                <w:sz w:val="24"/>
              </w:rPr>
              <w:t xml:space="preserve"> Крупской, 15/1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(923) 603-09-67</w:t>
            </w:r>
          </w:p>
        </w:tc>
      </w:tr>
      <w:tr>
        <w:trPr>
          <w:trHeight w:hRule="atLeast" w:val="360"/>
        </w:trPr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3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УОЦ «Березовый уют»</w:t>
            </w:r>
          </w:p>
        </w:tc>
        <w:tc>
          <w:tcPr>
            <w:tcW w:type="dxa" w:w="2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Промышленновский муниципальный округ, д. Калинкино </w:t>
            </w:r>
            <w:r>
              <w:rPr>
                <w:rFonts w:ascii="Times New Roman" w:hAnsi="Times New Roman"/>
                <w:sz w:val="24"/>
              </w:rPr>
              <w:t>(поворот на Портнягино)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(3842) 680853, </w:t>
            </w:r>
          </w:p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(933) 300-58-25</w:t>
            </w:r>
          </w:p>
        </w:tc>
      </w:tr>
    </w:tbl>
    <w:p w14:paraId="9B000000">
      <w:pPr>
        <w:pStyle w:val="Style_6"/>
        <w:spacing w:after="0" w:line="240" w:lineRule="auto"/>
        <w:ind/>
        <w:rPr>
          <w:rFonts w:ascii="Times New Roman" w:hAnsi="Times New Roman"/>
          <w:spacing w:val="7"/>
          <w:sz w:val="28"/>
        </w:rPr>
      </w:pPr>
    </w:p>
    <w:sectPr>
      <w:type w:val="nextPage"/>
      <w:pgSz w:h="16838" w:orient="portrait" w:w="11906"/>
      <w:pgMar w:bottom="1134" w:footer="709" w:gutter="0" w:header="709" w:left="1701" w:right="851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380"/>
      </w:pPr>
    </w:lvl>
    <w:lvl w:ilvl="1">
      <w:start w:val="1"/>
      <w:numFmt w:val="lowerLetter"/>
      <w:lvlText w:val="%2."/>
      <w:lvlJc w:val="left"/>
      <w:pPr>
        <w:ind w:hanging="360" w:left="1100"/>
      </w:pPr>
    </w:lvl>
    <w:lvl w:ilvl="2">
      <w:start w:val="1"/>
      <w:numFmt w:val="lowerRoman"/>
      <w:lvlText w:val="%3."/>
      <w:lvlJc w:val="right"/>
      <w:pPr>
        <w:ind w:hanging="180" w:left="1820"/>
      </w:pPr>
    </w:lvl>
    <w:lvl w:ilvl="3">
      <w:start w:val="1"/>
      <w:numFmt w:val="decimal"/>
      <w:lvlText w:val="%4."/>
      <w:lvlJc w:val="left"/>
      <w:pPr>
        <w:ind w:hanging="360" w:left="2540"/>
      </w:pPr>
    </w:lvl>
    <w:lvl w:ilvl="4">
      <w:start w:val="1"/>
      <w:numFmt w:val="lowerLetter"/>
      <w:lvlText w:val="%5."/>
      <w:lvlJc w:val="left"/>
      <w:pPr>
        <w:ind w:hanging="360" w:left="3260"/>
      </w:pPr>
    </w:lvl>
    <w:lvl w:ilvl="5">
      <w:start w:val="1"/>
      <w:numFmt w:val="lowerRoman"/>
      <w:lvlText w:val="%6."/>
      <w:lvlJc w:val="right"/>
      <w:pPr>
        <w:ind w:hanging="180" w:left="3980"/>
      </w:pPr>
    </w:lvl>
    <w:lvl w:ilvl="6">
      <w:start w:val="1"/>
      <w:numFmt w:val="decimal"/>
      <w:lvlText w:val="%7."/>
      <w:lvlJc w:val="left"/>
      <w:pPr>
        <w:ind w:hanging="360" w:left="4700"/>
      </w:pPr>
    </w:lvl>
    <w:lvl w:ilvl="7">
      <w:start w:val="1"/>
      <w:numFmt w:val="lowerLetter"/>
      <w:lvlText w:val="%8."/>
      <w:lvlJc w:val="left"/>
      <w:pPr>
        <w:ind w:hanging="360" w:left="5420"/>
      </w:pPr>
    </w:lvl>
    <w:lvl w:ilvl="8">
      <w:start w:val="1"/>
      <w:numFmt w:val="lowerRoman"/>
      <w:lvlText w:val="%9."/>
      <w:lvlJc w:val="right"/>
      <w:pPr>
        <w:ind w:hanging="180" w:left="61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</w:style>
  <w:style w:default="1" w:styleId="Style_6_ch" w:type="character">
    <w:name w:val="Normal"/>
    <w:link w:val="Style_6"/>
  </w:style>
  <w:style w:styleId="Style_8" w:type="paragraph">
    <w:name w:val="Normal (Web)"/>
    <w:basedOn w:val="Style_6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6_ch"/>
    <w:link w:val="Style_8"/>
    <w:rPr>
      <w:rFonts w:ascii="Times New Roman" w:hAnsi="Times New Roman"/>
      <w:sz w:val="24"/>
    </w:rPr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List Paragraph"/>
    <w:basedOn w:val="Style_6"/>
    <w:link w:val="Style_11_ch"/>
    <w:pPr>
      <w:spacing w:after="0" w:line="240" w:lineRule="auto"/>
      <w:ind w:firstLine="0" w:left="720"/>
    </w:pPr>
    <w:rPr>
      <w:rFonts w:ascii="Times New Roman" w:hAnsi="Times New Roman"/>
      <w:sz w:val="20"/>
    </w:rPr>
  </w:style>
  <w:style w:styleId="Style_11_ch" w:type="character">
    <w:name w:val="List Paragraph"/>
    <w:basedOn w:val="Style_6_ch"/>
    <w:link w:val="Style_11"/>
    <w:rPr>
      <w:rFonts w:ascii="Times New Roman" w:hAnsi="Times New Roman"/>
      <w:sz w:val="20"/>
    </w:rPr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5" w:type="paragraph">
    <w:name w:val="Body Text"/>
    <w:basedOn w:val="Style_6"/>
    <w:link w:val="Style_5_ch"/>
    <w:pPr>
      <w:spacing w:after="0" w:line="240" w:lineRule="auto"/>
      <w:ind/>
    </w:pPr>
    <w:rPr>
      <w:rFonts w:ascii="Times New Roman" w:hAnsi="Times New Roman"/>
      <w:color w:val="000000"/>
      <w:sz w:val="20"/>
    </w:rPr>
  </w:style>
  <w:style w:styleId="Style_5_ch" w:type="character">
    <w:name w:val="Body Text"/>
    <w:basedOn w:val="Style_6_ch"/>
    <w:link w:val="Style_5"/>
    <w:rPr>
      <w:rFonts w:ascii="Times New Roman" w:hAnsi="Times New Roman"/>
      <w:color w:val="000000"/>
      <w:sz w:val="20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spacing w:after="0" w:line="240" w:lineRule="auto"/>
      <w:ind/>
      <w:jc w:val="center"/>
      <w:outlineLvl w:val="2"/>
    </w:pPr>
    <w:rPr>
      <w:rFonts w:ascii="Times New Roman" w:hAnsi="Times New Roman"/>
      <w:sz w:val="24"/>
    </w:rPr>
  </w:style>
  <w:style w:styleId="Style_14_ch" w:type="character">
    <w:name w:val="heading 3"/>
    <w:basedOn w:val="Style_6_ch"/>
    <w:link w:val="Style_14"/>
    <w:rPr>
      <w:rFonts w:ascii="Times New Roman" w:hAnsi="Times New Roman"/>
      <w:sz w:val="24"/>
    </w:rPr>
  </w:style>
  <w:style w:styleId="Style_15" w:type="paragraph">
    <w:name w:val="Подпись к картинке"/>
    <w:basedOn w:val="Style_6"/>
    <w:link w:val="Style_15_ch"/>
    <w:pPr>
      <w:spacing w:after="0" w:line="322" w:lineRule="exact"/>
      <w:ind w:firstLine="1180" w:left="0"/>
    </w:pPr>
    <w:rPr>
      <w:sz w:val="26"/>
    </w:rPr>
  </w:style>
  <w:style w:styleId="Style_15_ch" w:type="character">
    <w:name w:val="Подпись к картинке"/>
    <w:basedOn w:val="Style_6_ch"/>
    <w:link w:val="Style_15"/>
    <w:rPr>
      <w:sz w:val="26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7" w:type="paragraph">
    <w:name w:val="Body Text Indent"/>
    <w:basedOn w:val="Style_6"/>
    <w:link w:val="Style_7_ch"/>
    <w:pPr>
      <w:spacing w:after="120" w:line="240" w:lineRule="auto"/>
      <w:ind w:firstLine="0" w:left="283"/>
    </w:pPr>
    <w:rPr>
      <w:rFonts w:ascii="Times New Roman" w:hAnsi="Times New Roman"/>
      <w:sz w:val="20"/>
    </w:rPr>
  </w:style>
  <w:style w:styleId="Style_7_ch" w:type="character">
    <w:name w:val="Body Text Indent"/>
    <w:basedOn w:val="Style_6_ch"/>
    <w:link w:val="Style_7"/>
    <w:rPr>
      <w:rFonts w:ascii="Times New Roman" w:hAnsi="Times New Roman"/>
      <w:sz w:val="20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" w:type="paragraph">
    <w:name w:val="Заголовок №1"/>
    <w:basedOn w:val="Style_6"/>
    <w:link w:val="Style_1_ch"/>
    <w:pPr>
      <w:spacing w:after="0" w:before="300" w:line="298" w:lineRule="exact"/>
      <w:ind/>
      <w:outlineLvl w:val="0"/>
    </w:pPr>
    <w:rPr>
      <w:sz w:val="25"/>
    </w:rPr>
  </w:style>
  <w:style w:styleId="Style_1_ch" w:type="character">
    <w:name w:val="Заголовок №1"/>
    <w:basedOn w:val="Style_6_ch"/>
    <w:link w:val="Style_1"/>
    <w:rPr>
      <w:sz w:val="25"/>
    </w:rPr>
  </w:style>
  <w:style w:styleId="Style_3" w:type="paragraph">
    <w:name w:val="Без интервала1"/>
    <w:link w:val="Style_3_ch"/>
    <w:rPr>
      <w:rFonts w:ascii="Times New Roman" w:hAnsi="Times New Roman"/>
      <w:sz w:val="20"/>
    </w:rPr>
  </w:style>
  <w:style w:styleId="Style_3_ch" w:type="character">
    <w:name w:val="Без интервала1"/>
    <w:link w:val="Style_3"/>
    <w:rPr>
      <w:rFonts w:ascii="Times New Roman" w:hAnsi="Times New Roman"/>
      <w:sz w:val="20"/>
    </w:rPr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20"/>
    <w:link w:val="Style_19_ch"/>
    <w:rPr>
      <w:color w:val="0000FF"/>
      <w:u w:val="single"/>
    </w:rPr>
  </w:style>
  <w:style w:styleId="Style_19_ch" w:type="character">
    <w:name w:val="Hyperlink"/>
    <w:basedOn w:val="Style_20_ch"/>
    <w:link w:val="Style_19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Основной текст (2)1"/>
    <w:basedOn w:val="Style_6"/>
    <w:link w:val="Style_24_ch"/>
    <w:pPr>
      <w:spacing w:after="120" w:line="240" w:lineRule="atLeast"/>
      <w:ind/>
    </w:pPr>
    <w:rPr>
      <w:b w:val="1"/>
      <w:sz w:val="23"/>
      <w:highlight w:val="white"/>
    </w:rPr>
  </w:style>
  <w:style w:styleId="Style_24_ch" w:type="character">
    <w:name w:val="Основной текст (2)1"/>
    <w:basedOn w:val="Style_6_ch"/>
    <w:link w:val="Style_24"/>
    <w:rPr>
      <w:b w:val="1"/>
      <w:sz w:val="23"/>
      <w:highlight w:val="white"/>
    </w:rPr>
  </w:style>
  <w:style w:styleId="Style_25" w:type="paragraph">
    <w:name w:val="toc 9"/>
    <w:next w:val="Style_6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4" w:type="paragraph">
    <w:name w:val="Основной текст1"/>
    <w:basedOn w:val="Style_6"/>
    <w:link w:val="Style_4_ch"/>
    <w:pPr>
      <w:spacing w:after="0" w:line="298" w:lineRule="exact"/>
      <w:ind w:firstLine="660" w:left="0"/>
      <w:jc w:val="both"/>
    </w:pPr>
    <w:rPr>
      <w:sz w:val="24"/>
    </w:rPr>
  </w:style>
  <w:style w:styleId="Style_4_ch" w:type="character">
    <w:name w:val="Основной текст1"/>
    <w:basedOn w:val="Style_6_ch"/>
    <w:link w:val="Style_4"/>
    <w:rPr>
      <w:sz w:val="24"/>
    </w:rPr>
  </w:style>
  <w:style w:styleId="Style_26" w:type="paragraph">
    <w:name w:val="toc 8"/>
    <w:next w:val="Style_6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Strong"/>
    <w:basedOn w:val="Style_20"/>
    <w:link w:val="Style_27_ch"/>
    <w:rPr>
      <w:b w:val="1"/>
    </w:rPr>
  </w:style>
  <w:style w:styleId="Style_27_ch" w:type="character">
    <w:name w:val="Strong"/>
    <w:basedOn w:val="Style_20_ch"/>
    <w:link w:val="Style_27"/>
    <w:rPr>
      <w:b w:val="1"/>
    </w:rPr>
  </w:style>
  <w:style w:styleId="Style_28" w:type="paragraph">
    <w:name w:val="Balloon Text"/>
    <w:basedOn w:val="Style_6"/>
    <w:link w:val="Style_28_ch"/>
    <w:pPr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0" w:type="paragraph">
    <w:name w:val="Body Text Indent 2"/>
    <w:basedOn w:val="Style_6"/>
    <w:link w:val="Style_30_ch"/>
    <w:pPr>
      <w:spacing w:after="120" w:line="480" w:lineRule="auto"/>
      <w:ind w:firstLine="0" w:left="283"/>
    </w:pPr>
    <w:rPr>
      <w:sz w:val="20"/>
    </w:rPr>
  </w:style>
  <w:style w:styleId="Style_30_ch" w:type="character">
    <w:name w:val="Body Text Indent 2"/>
    <w:basedOn w:val="Style_6_ch"/>
    <w:link w:val="Style_30"/>
    <w:rPr>
      <w:sz w:val="20"/>
    </w:rPr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basedOn w:val="Style_6"/>
    <w:link w:val="Style_32_ch"/>
    <w:uiPriority w:val="10"/>
    <w:qFormat/>
    <w:pPr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32_ch" w:type="character">
    <w:name w:val="Title"/>
    <w:basedOn w:val="Style_6_ch"/>
    <w:link w:val="Style_32"/>
    <w:rPr>
      <w:rFonts w:ascii="Times New Roman" w:hAnsi="Times New Roman"/>
      <w:sz w:val="28"/>
    </w:rPr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6"/>
    <w:next w:val="Style_6"/>
    <w:link w:val="Style_34_ch"/>
    <w:uiPriority w:val="9"/>
    <w:qFormat/>
    <w:pPr>
      <w:keepNext w:val="1"/>
      <w:spacing w:after="0" w:line="240" w:lineRule="auto"/>
      <w:ind w:firstLine="567" w:left="0"/>
      <w:outlineLvl w:val="1"/>
    </w:pPr>
    <w:rPr>
      <w:rFonts w:ascii="Times New Roman" w:hAnsi="Times New Roman"/>
      <w:sz w:val="28"/>
    </w:rPr>
  </w:style>
  <w:style w:styleId="Style_34_ch" w:type="character">
    <w:name w:val="heading 2"/>
    <w:basedOn w:val="Style_6_ch"/>
    <w:link w:val="Style_34"/>
    <w:rPr>
      <w:rFonts w:ascii="Times New Roman" w:hAnsi="Times New Roman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2026-06-08T08:21:31Z</dcterms:modified>
</cp:coreProperties>
</file>